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284A79F5" w:rsidR="001C155C" w:rsidRDefault="00185858" w:rsidP="0007587A">
      <w:pPr>
        <w:pStyle w:val="Title"/>
        <w:jc w:val="center"/>
      </w:pPr>
      <w:r>
        <w:t>masterpiece</w:t>
      </w:r>
      <w:r w:rsidR="00883914" w:rsidRPr="00883914">
        <w:rPr>
          <w:noProof/>
        </w:rPr>
        <w:t xml:space="preserve"> </w:t>
      </w:r>
    </w:p>
    <w:p w14:paraId="468E45D7" w14:textId="77777777" w:rsidR="00873656" w:rsidRDefault="00873656" w:rsidP="0007587A">
      <w:pPr>
        <w:pStyle w:val="Title"/>
        <w:jc w:val="center"/>
        <w:rPr>
          <w:rStyle w:val="Heading2Char"/>
        </w:rPr>
      </w:pPr>
      <w:r>
        <w:rPr>
          <w:rStyle w:val="Heading2Char"/>
        </w:rPr>
        <w:t>Areas of Focus</w:t>
      </w:r>
    </w:p>
    <w:p w14:paraId="7C0DEAF4" w14:textId="11C6F70D" w:rsidR="0007587A" w:rsidRPr="00D061AF" w:rsidRDefault="00D061AF" w:rsidP="00D061AF">
      <w:pPr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</w:pPr>
      <w:r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br/>
      </w:r>
      <w:r w:rsidR="003109E2" w:rsidRPr="00D061AF"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t>The Masterpiece are</w:t>
      </w:r>
      <w:r w:rsidR="0077161A" w:rsidRPr="00D061AF"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t>a</w:t>
      </w:r>
      <w:r w:rsidR="003109E2" w:rsidRPr="00D061AF"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t>s of focus are the foundation for longevity</w:t>
      </w:r>
      <w:r w:rsidR="0077161A" w:rsidRPr="00D061AF"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t xml:space="preserve">, </w:t>
      </w:r>
      <w:r w:rsidR="003109E2" w:rsidRPr="00D061AF"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t>pur</w:t>
      </w:r>
      <w:r w:rsidR="0077161A" w:rsidRPr="00D061AF"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t>poseful living</w:t>
      </w:r>
      <w:r w:rsidR="0035226A" w:rsidRPr="00D061AF"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  <w:t xml:space="preserve"> and vitality.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5990"/>
        <w:gridCol w:w="2340"/>
      </w:tblGrid>
      <w:tr w:rsidR="00883914" w14:paraId="3E07E7D2" w14:textId="77777777" w:rsidTr="00C06E9A">
        <w:tc>
          <w:tcPr>
            <w:tcW w:w="2470" w:type="dxa"/>
          </w:tcPr>
          <w:p w14:paraId="5B4D1C22" w14:textId="77777777" w:rsidR="00671869" w:rsidRDefault="00671869" w:rsidP="00883914">
            <w:pPr>
              <w:pStyle w:val="Heading1"/>
              <w:spacing w:before="0" w:after="0"/>
              <w:outlineLvl w:val="0"/>
            </w:pPr>
          </w:p>
          <w:p w14:paraId="61F1251C" w14:textId="2FCCB51E" w:rsidR="00883914" w:rsidRDefault="00883914" w:rsidP="00883914">
            <w:pPr>
              <w:pStyle w:val="Heading1"/>
              <w:spacing w:before="0" w:after="0"/>
              <w:outlineLvl w:val="0"/>
            </w:pPr>
            <w:r>
              <w:t>Physical Health</w:t>
            </w:r>
          </w:p>
          <w:p w14:paraId="0BE9A758" w14:textId="0D53380D" w:rsidR="00883914" w:rsidRDefault="00883914" w:rsidP="006536B1"/>
        </w:tc>
        <w:tc>
          <w:tcPr>
            <w:tcW w:w="5990" w:type="dxa"/>
          </w:tcPr>
          <w:p w14:paraId="1F2E87C6" w14:textId="77777777" w:rsidR="00671869" w:rsidRDefault="00671869" w:rsidP="00883914"/>
          <w:p w14:paraId="1F9DF20C" w14:textId="383D3532" w:rsidR="00883914" w:rsidRDefault="00883914" w:rsidP="00883914">
            <w:r w:rsidRPr="005774A4">
              <w:t>The choices we make for our health impact resilience, vitality and longevity. Physical health includes how we fuel our bodies, move, rest and manage our health.</w:t>
            </w:r>
          </w:p>
          <w:p w14:paraId="178CD3A7" w14:textId="77777777" w:rsidR="00D52EFB" w:rsidRDefault="00D52EFB" w:rsidP="00883914"/>
          <w:p w14:paraId="0B7A19C1" w14:textId="095B8869" w:rsidR="00D52EFB" w:rsidRDefault="00D52EFB" w:rsidP="00883914"/>
        </w:tc>
        <w:tc>
          <w:tcPr>
            <w:tcW w:w="2340" w:type="dxa"/>
          </w:tcPr>
          <w:p w14:paraId="1DC5883A" w14:textId="544D9F6D" w:rsidR="00883914" w:rsidRDefault="00883914" w:rsidP="002219E8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076C855" wp14:editId="11A5FC5D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142875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200" y="450"/>
                      <wp:lineTo x="4950" y="2250"/>
                      <wp:lineTo x="450" y="7200"/>
                      <wp:lineTo x="1350" y="15750"/>
                      <wp:lineTo x="7200" y="20700"/>
                      <wp:lineTo x="13950" y="20700"/>
                      <wp:lineTo x="19800" y="15750"/>
                      <wp:lineTo x="20700" y="7200"/>
                      <wp:lineTo x="16650" y="2700"/>
                      <wp:lineTo x="13950" y="450"/>
                      <wp:lineTo x="7200" y="45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3914" w14:paraId="7C07A423" w14:textId="77777777" w:rsidTr="00C06E9A">
        <w:tc>
          <w:tcPr>
            <w:tcW w:w="2470" w:type="dxa"/>
          </w:tcPr>
          <w:p w14:paraId="0A9D03BE" w14:textId="77777777" w:rsidR="00155E83" w:rsidRDefault="00155E83" w:rsidP="00883914">
            <w:pPr>
              <w:pStyle w:val="Heading1"/>
              <w:spacing w:before="0" w:after="0"/>
              <w:outlineLvl w:val="0"/>
            </w:pPr>
          </w:p>
          <w:p w14:paraId="457B46FA" w14:textId="6CBF86A3" w:rsidR="00883914" w:rsidRDefault="00883914" w:rsidP="00883914">
            <w:pPr>
              <w:pStyle w:val="Heading1"/>
              <w:spacing w:before="0" w:after="0"/>
              <w:outlineLvl w:val="0"/>
            </w:pPr>
            <w:r>
              <w:t>Intellectual Vitality</w:t>
            </w:r>
          </w:p>
          <w:p w14:paraId="50553975" w14:textId="020F7736" w:rsidR="00883914" w:rsidRDefault="00883914" w:rsidP="006536B1"/>
        </w:tc>
        <w:tc>
          <w:tcPr>
            <w:tcW w:w="5990" w:type="dxa"/>
          </w:tcPr>
          <w:p w14:paraId="27E330E6" w14:textId="77777777" w:rsidR="00155E83" w:rsidRDefault="00155E83" w:rsidP="00883914"/>
          <w:p w14:paraId="74A74F81" w14:textId="05018F4D" w:rsidR="00883914" w:rsidRDefault="00883914" w:rsidP="00883914">
            <w:r w:rsidRPr="00651E2D">
              <w:t>Intellectual Vitality is about stimulating our brains and using and growing our capabilities.</w:t>
            </w:r>
          </w:p>
          <w:p w14:paraId="5124BA06" w14:textId="77777777" w:rsidR="00D52EFB" w:rsidRDefault="00D52EFB" w:rsidP="00883914"/>
          <w:p w14:paraId="4BC9ADA6" w14:textId="09015D09" w:rsidR="00D52EFB" w:rsidRDefault="00D52EFB" w:rsidP="00883914"/>
        </w:tc>
        <w:tc>
          <w:tcPr>
            <w:tcW w:w="2340" w:type="dxa"/>
          </w:tcPr>
          <w:p w14:paraId="708A12FF" w14:textId="3563214D" w:rsidR="00883914" w:rsidRDefault="00FE56C6" w:rsidP="002219E8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70161F0" wp14:editId="6DDE5B66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87630</wp:posOffset>
                  </wp:positionV>
                  <wp:extent cx="916305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3914" w14:paraId="6707DA02" w14:textId="77777777" w:rsidTr="00C06E9A">
        <w:tc>
          <w:tcPr>
            <w:tcW w:w="2470" w:type="dxa"/>
          </w:tcPr>
          <w:p w14:paraId="07112C00" w14:textId="77777777" w:rsidR="00155E83" w:rsidRDefault="00155E83" w:rsidP="00883914">
            <w:pPr>
              <w:pStyle w:val="Heading1"/>
              <w:spacing w:before="0" w:after="0"/>
              <w:outlineLvl w:val="0"/>
            </w:pPr>
          </w:p>
          <w:p w14:paraId="424F084C" w14:textId="004235A8" w:rsidR="00883914" w:rsidRPr="00CE5F00" w:rsidRDefault="00883914" w:rsidP="00883914">
            <w:pPr>
              <w:pStyle w:val="Heading1"/>
              <w:spacing w:before="0" w:after="0"/>
              <w:outlineLvl w:val="0"/>
            </w:pPr>
            <w:r>
              <w:t>Peace &amp; Fulfillment</w:t>
            </w:r>
          </w:p>
          <w:p w14:paraId="4C30DB4F" w14:textId="20E9AE3A" w:rsidR="00883914" w:rsidRDefault="00883914" w:rsidP="006536B1"/>
        </w:tc>
        <w:tc>
          <w:tcPr>
            <w:tcW w:w="5990" w:type="dxa"/>
          </w:tcPr>
          <w:p w14:paraId="155A3D4F" w14:textId="77777777" w:rsidR="00155E83" w:rsidRDefault="00155E83" w:rsidP="00883914"/>
          <w:p w14:paraId="42F1DAC0" w14:textId="38D1B7CC" w:rsidR="00883914" w:rsidRDefault="00883914" w:rsidP="00883914">
            <w:r w:rsidRPr="008019AF">
              <w:t>A sense of peace, purpose and meaning adds quality years to life. Peace and Fulfillment includes how we feel about our lives and how often we seek that which brings peace.</w:t>
            </w:r>
          </w:p>
          <w:p w14:paraId="17B13316" w14:textId="0BE3F31A" w:rsidR="00D52EFB" w:rsidRDefault="00D52EFB" w:rsidP="00883914"/>
        </w:tc>
        <w:tc>
          <w:tcPr>
            <w:tcW w:w="2340" w:type="dxa"/>
          </w:tcPr>
          <w:p w14:paraId="095A44A3" w14:textId="347A76DC" w:rsidR="00883914" w:rsidRDefault="00883914" w:rsidP="002219E8">
            <w:pPr>
              <w:tabs>
                <w:tab w:val="left" w:pos="252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4341656" wp14:editId="162A5E6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213360</wp:posOffset>
                  </wp:positionV>
                  <wp:extent cx="914400" cy="914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3914" w14:paraId="7B8BE973" w14:textId="77777777" w:rsidTr="00C06E9A">
        <w:tc>
          <w:tcPr>
            <w:tcW w:w="2470" w:type="dxa"/>
          </w:tcPr>
          <w:p w14:paraId="5C943E74" w14:textId="77777777" w:rsidR="00155E83" w:rsidRDefault="00155E83" w:rsidP="00883914">
            <w:pPr>
              <w:pStyle w:val="Heading1"/>
              <w:spacing w:before="0" w:after="0"/>
              <w:outlineLvl w:val="0"/>
            </w:pPr>
          </w:p>
          <w:p w14:paraId="31ED55D0" w14:textId="32074950" w:rsidR="00883914" w:rsidRDefault="00883914" w:rsidP="00883914">
            <w:pPr>
              <w:pStyle w:val="Heading1"/>
              <w:spacing w:before="0" w:after="0"/>
              <w:outlineLvl w:val="0"/>
            </w:pPr>
            <w:r>
              <w:t>Social Engagement</w:t>
            </w:r>
          </w:p>
          <w:p w14:paraId="334372CB" w14:textId="4E92D302" w:rsidR="00883914" w:rsidRDefault="00883914" w:rsidP="002219E8">
            <w:pPr>
              <w:jc w:val="center"/>
            </w:pPr>
          </w:p>
        </w:tc>
        <w:tc>
          <w:tcPr>
            <w:tcW w:w="5990" w:type="dxa"/>
          </w:tcPr>
          <w:p w14:paraId="61B9DAAF" w14:textId="77777777" w:rsidR="00155E83" w:rsidRDefault="00155E83" w:rsidP="00883914"/>
          <w:p w14:paraId="120B43AC" w14:textId="6084CD03" w:rsidR="00883914" w:rsidRDefault="00883914" w:rsidP="00883914">
            <w:r w:rsidRPr="00603614">
              <w:t>Social connection is shown to enhance health and longevity. Social Engagement includes nurturing and growing our social network with people of all ages and serving others.</w:t>
            </w:r>
          </w:p>
        </w:tc>
        <w:tc>
          <w:tcPr>
            <w:tcW w:w="2340" w:type="dxa"/>
          </w:tcPr>
          <w:p w14:paraId="3D979716" w14:textId="4C35835F" w:rsidR="00883914" w:rsidRDefault="00883914" w:rsidP="002219E8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BFDA569" wp14:editId="4CFA38F5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145415</wp:posOffset>
                  </wp:positionV>
                  <wp:extent cx="916305" cy="914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AA6B41" w14:textId="03E3957F" w:rsidR="00742F3A" w:rsidRDefault="00742F3A" w:rsidP="00F52A65">
      <w:pPr>
        <w:pStyle w:val="Heading1"/>
      </w:pPr>
    </w:p>
    <w:p w14:paraId="5FEFC56B" w14:textId="4B4FC7ED" w:rsidR="008019AF" w:rsidRDefault="008019AF" w:rsidP="00116E3A">
      <w:pPr>
        <w:pStyle w:val="Heading1"/>
      </w:pPr>
    </w:p>
    <w:sectPr w:rsidR="008019AF" w:rsidSect="009316C8"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16E3A"/>
    <w:rsid w:val="00155E83"/>
    <w:rsid w:val="001607A6"/>
    <w:rsid w:val="00177E22"/>
    <w:rsid w:val="00185858"/>
    <w:rsid w:val="001C155C"/>
    <w:rsid w:val="001D16ED"/>
    <w:rsid w:val="001D2867"/>
    <w:rsid w:val="002219E8"/>
    <w:rsid w:val="00236472"/>
    <w:rsid w:val="002D323E"/>
    <w:rsid w:val="002F6612"/>
    <w:rsid w:val="002F6C1D"/>
    <w:rsid w:val="003109E2"/>
    <w:rsid w:val="003132F2"/>
    <w:rsid w:val="0035226A"/>
    <w:rsid w:val="00382E6E"/>
    <w:rsid w:val="003E04B9"/>
    <w:rsid w:val="00426352"/>
    <w:rsid w:val="004D024C"/>
    <w:rsid w:val="0052069B"/>
    <w:rsid w:val="00567E5A"/>
    <w:rsid w:val="00572A56"/>
    <w:rsid w:val="005774A4"/>
    <w:rsid w:val="00603614"/>
    <w:rsid w:val="00651E2D"/>
    <w:rsid w:val="006536B1"/>
    <w:rsid w:val="00671869"/>
    <w:rsid w:val="006B75B8"/>
    <w:rsid w:val="006E7131"/>
    <w:rsid w:val="00703B85"/>
    <w:rsid w:val="00742F3A"/>
    <w:rsid w:val="007451E5"/>
    <w:rsid w:val="0077161A"/>
    <w:rsid w:val="007743E5"/>
    <w:rsid w:val="008019AF"/>
    <w:rsid w:val="008436AF"/>
    <w:rsid w:val="00873656"/>
    <w:rsid w:val="00883914"/>
    <w:rsid w:val="00897030"/>
    <w:rsid w:val="008F2E56"/>
    <w:rsid w:val="009021A0"/>
    <w:rsid w:val="009316C8"/>
    <w:rsid w:val="00952F9D"/>
    <w:rsid w:val="00954E30"/>
    <w:rsid w:val="00957EFA"/>
    <w:rsid w:val="0098446F"/>
    <w:rsid w:val="00AC1219"/>
    <w:rsid w:val="00AE17A6"/>
    <w:rsid w:val="00AE67F0"/>
    <w:rsid w:val="00B35795"/>
    <w:rsid w:val="00C06E9A"/>
    <w:rsid w:val="00CA1590"/>
    <w:rsid w:val="00D061AF"/>
    <w:rsid w:val="00D22275"/>
    <w:rsid w:val="00D268F0"/>
    <w:rsid w:val="00D52EFB"/>
    <w:rsid w:val="00E01593"/>
    <w:rsid w:val="00F11117"/>
    <w:rsid w:val="00F114B8"/>
    <w:rsid w:val="00F4234A"/>
    <w:rsid w:val="00F52A65"/>
    <w:rsid w:val="00F76669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11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49</cp:revision>
  <dcterms:created xsi:type="dcterms:W3CDTF">2020-12-22T21:59:00Z</dcterms:created>
  <dcterms:modified xsi:type="dcterms:W3CDTF">2021-02-01T18:03:00Z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